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E2460" w14:textId="77777777" w:rsidR="000C69FD" w:rsidRPr="00D40416" w:rsidRDefault="00B10220" w:rsidP="00B10220">
      <w:pPr>
        <w:jc w:val="center"/>
        <w:rPr>
          <w:rFonts w:ascii="Times New Roman" w:hAnsi="Times New Roman" w:cs="Times New Roman"/>
          <w:b/>
          <w:sz w:val="28"/>
          <w:szCs w:val="28"/>
        </w:rPr>
      </w:pPr>
      <w:bookmarkStart w:id="0" w:name="_GoBack"/>
      <w:bookmarkEnd w:id="0"/>
      <w:r w:rsidRPr="00D40416">
        <w:rPr>
          <w:rFonts w:ascii="Times New Roman" w:hAnsi="Times New Roman" w:cs="Times New Roman"/>
          <w:b/>
          <w:sz w:val="28"/>
          <w:szCs w:val="28"/>
        </w:rPr>
        <w:t>Definition of Environmental Categorization</w:t>
      </w:r>
    </w:p>
    <w:p w14:paraId="7E8633F0" w14:textId="77777777" w:rsidR="00B10220" w:rsidRPr="00D40416" w:rsidRDefault="00B10220">
      <w:pPr>
        <w:rPr>
          <w:rFonts w:ascii="Times New Roman" w:hAnsi="Times New Roman" w:cs="Times New Roman"/>
          <w:sz w:val="22"/>
        </w:rPr>
      </w:pPr>
    </w:p>
    <w:p w14:paraId="663E3920"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1. JICA classifies projects into four categories according to the extent of environmental and social impacts, taking into account an outline of project, scale, site condition, etc.</w:t>
      </w:r>
    </w:p>
    <w:p w14:paraId="7C227B0E" w14:textId="77777777" w:rsidR="00B10220" w:rsidRPr="00D40416" w:rsidRDefault="00B10220" w:rsidP="00B10220">
      <w:pPr>
        <w:rPr>
          <w:rFonts w:ascii="Times New Roman" w:hAnsi="Times New Roman" w:cs="Times New Roman"/>
          <w:sz w:val="22"/>
        </w:rPr>
      </w:pPr>
    </w:p>
    <w:p w14:paraId="51D7C0A5" w14:textId="38FA26A7" w:rsidR="00B10220" w:rsidRPr="00D40416" w:rsidRDefault="00B10220" w:rsidP="00D40416">
      <w:pPr>
        <w:pStyle w:val="ae"/>
        <w:numPr>
          <w:ilvl w:val="0"/>
          <w:numId w:val="1"/>
        </w:numPr>
        <w:ind w:leftChars="0"/>
        <w:rPr>
          <w:rFonts w:ascii="Times New Roman" w:hAnsi="Times New Roman" w:cs="Times New Roman"/>
          <w:sz w:val="22"/>
        </w:rPr>
      </w:pPr>
      <w:r w:rsidRPr="00D40416">
        <w:rPr>
          <w:rFonts w:ascii="Times New Roman" w:hAnsi="Times New Roman" w:cs="Times New Roman"/>
          <w:b/>
          <w:sz w:val="22"/>
        </w:rPr>
        <w:t xml:space="preserve">Category A: </w:t>
      </w:r>
      <w:r w:rsidRPr="00D40416">
        <w:rPr>
          <w:rFonts w:ascii="Times New Roman" w:hAnsi="Times New Roman" w:cs="Times New Roman"/>
          <w:sz w:val="22"/>
        </w:rPr>
        <w:t>Proposed projects are classified as Category A if they are likely to have significant adverse impacts on the environment and society. Projects with complicated or unprecedented impacts that are difficult to assess, or projects with a wide range of impacts or irreversible impacts, are also classified as Category A. These impacts may affect an area broader than the sites or facilities subject to physical construction. Category A, in principle, includes projects in sensitive sectors, projects that have characteristics that are liable to cause adverse environmental impacts, and projects located in or near sensitive areas. An illustrative list of sensitive sectors, characteristics, and areas is provided below:</w:t>
      </w:r>
    </w:p>
    <w:p w14:paraId="5D065DD2" w14:textId="77777777" w:rsidR="00B10220" w:rsidRPr="00D40416" w:rsidRDefault="00B10220" w:rsidP="00B10220">
      <w:pPr>
        <w:rPr>
          <w:rFonts w:ascii="Times New Roman" w:hAnsi="Times New Roman" w:cs="Times New Roman"/>
          <w:sz w:val="22"/>
        </w:rPr>
      </w:pPr>
    </w:p>
    <w:p w14:paraId="584A1FFF" w14:textId="6FA994F4" w:rsidR="00B10220" w:rsidRPr="00D40416" w:rsidRDefault="00B10220" w:rsidP="00D40416">
      <w:pPr>
        <w:pStyle w:val="ae"/>
        <w:numPr>
          <w:ilvl w:val="0"/>
          <w:numId w:val="2"/>
        </w:numPr>
        <w:ind w:leftChars="0"/>
        <w:rPr>
          <w:rFonts w:ascii="Times New Roman" w:hAnsi="Times New Roman" w:cs="Times New Roman"/>
          <w:sz w:val="22"/>
        </w:rPr>
      </w:pPr>
      <w:r w:rsidRPr="00D40416">
        <w:rPr>
          <w:rFonts w:ascii="Times New Roman" w:hAnsi="Times New Roman" w:cs="Times New Roman"/>
          <w:sz w:val="22"/>
        </w:rPr>
        <w:t>Sensitive Sectors</w:t>
      </w:r>
    </w:p>
    <w:p w14:paraId="2EBA6A41"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Large-scale projects in the following sectors:</w:t>
      </w:r>
    </w:p>
    <w:p w14:paraId="408B19AD"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(1) Mining, including oil and natural gas development</w:t>
      </w:r>
    </w:p>
    <w:p w14:paraId="3364E86D"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(2) Oil and gas pipelines</w:t>
      </w:r>
    </w:p>
    <w:p w14:paraId="41356AA0"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(3) Industrial development</w:t>
      </w:r>
    </w:p>
    <w:p w14:paraId="39484B7A"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(4) Thermal power, including geothermal power</w:t>
      </w:r>
    </w:p>
    <w:p w14:paraId="25844883"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(5) Hydropower, dams, and reservoirs</w:t>
      </w:r>
    </w:p>
    <w:p w14:paraId="5EDE7E1D"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(6) Power transmission and distribution lines involving large-scale involuntary resettlement, large-scale logging, or submarine electrical cables</w:t>
      </w:r>
    </w:p>
    <w:p w14:paraId="1899050A"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(7) River/erosion control</w:t>
      </w:r>
    </w:p>
    <w:p w14:paraId="416316B1"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(8) Roads, railways, and bridges</w:t>
      </w:r>
    </w:p>
    <w:p w14:paraId="116A57C6"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(9) Airports</w:t>
      </w:r>
    </w:p>
    <w:p w14:paraId="37B607BE"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(10) Ports and harbors</w:t>
      </w:r>
    </w:p>
    <w:p w14:paraId="5D53E26E"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(11) Water supply, sewage, and wastewater treatment that have sensitive characteristics or that are located in sensitive areas or in their vicinity</w:t>
      </w:r>
    </w:p>
    <w:p w14:paraId="76229111"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(12) Waste management and disposal</w:t>
      </w:r>
    </w:p>
    <w:p w14:paraId="272423BA"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(13) Agriculture involving large-scale land clearing or irrigation</w:t>
      </w:r>
    </w:p>
    <w:p w14:paraId="307B5570" w14:textId="77777777" w:rsidR="00B10220" w:rsidRPr="00D40416" w:rsidRDefault="00B10220" w:rsidP="00B10220">
      <w:pPr>
        <w:rPr>
          <w:rFonts w:ascii="Times New Roman" w:hAnsi="Times New Roman" w:cs="Times New Roman"/>
          <w:sz w:val="22"/>
        </w:rPr>
      </w:pPr>
    </w:p>
    <w:p w14:paraId="06896C61" w14:textId="77777777" w:rsidR="009319D6" w:rsidRPr="00D40416" w:rsidRDefault="009319D6" w:rsidP="00B10220">
      <w:pPr>
        <w:rPr>
          <w:rFonts w:ascii="Times New Roman" w:hAnsi="Times New Roman" w:cs="Times New Roman"/>
          <w:sz w:val="22"/>
        </w:rPr>
      </w:pPr>
    </w:p>
    <w:p w14:paraId="610F6BAD" w14:textId="57C44EFF" w:rsidR="00B10220" w:rsidRPr="00D40416" w:rsidRDefault="00B10220" w:rsidP="00D40416">
      <w:pPr>
        <w:pStyle w:val="ae"/>
        <w:numPr>
          <w:ilvl w:val="0"/>
          <w:numId w:val="2"/>
        </w:numPr>
        <w:ind w:leftChars="0"/>
        <w:rPr>
          <w:rFonts w:ascii="Times New Roman" w:hAnsi="Times New Roman" w:cs="Times New Roman"/>
          <w:sz w:val="22"/>
        </w:rPr>
      </w:pPr>
      <w:r w:rsidRPr="00D40416">
        <w:rPr>
          <w:rFonts w:ascii="Times New Roman" w:hAnsi="Times New Roman" w:cs="Times New Roman"/>
          <w:sz w:val="22"/>
        </w:rPr>
        <w:t>Sensitive Characteristics</w:t>
      </w:r>
    </w:p>
    <w:p w14:paraId="27A2ACA8"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(1)Large-scale involuntary resettlement</w:t>
      </w:r>
    </w:p>
    <w:p w14:paraId="26C67695"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(2)Large-scale groundwater pumping</w:t>
      </w:r>
    </w:p>
    <w:p w14:paraId="26C00BE5"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lastRenderedPageBreak/>
        <w:t>(3)Large-scale land reclamation, land development, and land clearing</w:t>
      </w:r>
    </w:p>
    <w:p w14:paraId="30951AE5"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(4)Large-scale logging</w:t>
      </w:r>
    </w:p>
    <w:p w14:paraId="6335A0B3" w14:textId="77777777" w:rsidR="00B10220" w:rsidRPr="00D40416" w:rsidRDefault="00B10220" w:rsidP="00B10220">
      <w:pPr>
        <w:rPr>
          <w:rFonts w:ascii="Times New Roman" w:hAnsi="Times New Roman" w:cs="Times New Roman"/>
          <w:sz w:val="22"/>
        </w:rPr>
      </w:pPr>
    </w:p>
    <w:p w14:paraId="1B62E73E" w14:textId="21177E4E" w:rsidR="00B10220" w:rsidRPr="00D40416" w:rsidRDefault="00B10220" w:rsidP="00D40416">
      <w:pPr>
        <w:pStyle w:val="ae"/>
        <w:numPr>
          <w:ilvl w:val="0"/>
          <w:numId w:val="2"/>
        </w:numPr>
        <w:ind w:leftChars="0"/>
        <w:rPr>
          <w:rFonts w:ascii="Times New Roman" w:hAnsi="Times New Roman" w:cs="Times New Roman"/>
          <w:sz w:val="22"/>
        </w:rPr>
      </w:pPr>
      <w:r w:rsidRPr="00D40416">
        <w:rPr>
          <w:rFonts w:ascii="Times New Roman" w:hAnsi="Times New Roman" w:cs="Times New Roman"/>
          <w:sz w:val="22"/>
        </w:rPr>
        <w:t>Sensitive Areas</w:t>
      </w:r>
    </w:p>
    <w:p w14:paraId="3C4E04CC"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Projects in the following areas or their vicinity:</w:t>
      </w:r>
    </w:p>
    <w:p w14:paraId="181AE6B2"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(1)National parks, nationally-designated protected areas (coastal areas, wetlands, areas for ethnic minorities or indigenous peoples and cultural heritage, etc. designated by national governments)</w:t>
      </w:r>
    </w:p>
    <w:p w14:paraId="345303D4"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(2)Areas that are thought to require careful consideration by the country or locality</w:t>
      </w:r>
    </w:p>
    <w:p w14:paraId="6FC6A598"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Natural Environment</w:t>
      </w:r>
    </w:p>
    <w:p w14:paraId="32CBA04C"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a) Primary forests or natural forests in tropical areas</w:t>
      </w:r>
    </w:p>
    <w:p w14:paraId="48D142A0"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b) Habitats with important ecological value (coral reefs, mangrove wetlands, tidal flats, etc.)</w:t>
      </w:r>
    </w:p>
    <w:p w14:paraId="1EF5C4C0" w14:textId="77777777" w:rsidR="00D62AB0" w:rsidRPr="00D40416" w:rsidRDefault="00B10220" w:rsidP="00B10220">
      <w:pPr>
        <w:rPr>
          <w:rFonts w:ascii="Times New Roman" w:hAnsi="Times New Roman" w:cs="Times New Roman"/>
          <w:sz w:val="22"/>
        </w:rPr>
      </w:pPr>
      <w:r w:rsidRPr="00D40416">
        <w:rPr>
          <w:rFonts w:ascii="Times New Roman" w:hAnsi="Times New Roman" w:cs="Times New Roman"/>
          <w:sz w:val="22"/>
        </w:rPr>
        <w:t xml:space="preserve">c) Habitats of rare species that require protection under domestic legislation, international treaties, etc. </w:t>
      </w:r>
    </w:p>
    <w:p w14:paraId="5589BE4F" w14:textId="77777777" w:rsidR="00D62AB0" w:rsidRPr="00D40416" w:rsidRDefault="00B10220" w:rsidP="00B10220">
      <w:pPr>
        <w:rPr>
          <w:rFonts w:ascii="Times New Roman" w:hAnsi="Times New Roman" w:cs="Times New Roman"/>
          <w:sz w:val="22"/>
        </w:rPr>
      </w:pPr>
      <w:r w:rsidRPr="00D40416">
        <w:rPr>
          <w:rFonts w:ascii="Times New Roman" w:hAnsi="Times New Roman" w:cs="Times New Roman"/>
          <w:sz w:val="22"/>
        </w:rPr>
        <w:t xml:space="preserve">d) Areas in danger of large-scale salt accumulation or soil erosion </w:t>
      </w:r>
    </w:p>
    <w:p w14:paraId="2056BE42"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e) Areas with a remarkable tendency towards desertification</w:t>
      </w:r>
    </w:p>
    <w:p w14:paraId="7FF85BF6" w14:textId="77777777" w:rsidR="00B10220" w:rsidRPr="00D40416" w:rsidRDefault="0089573F" w:rsidP="00B10220">
      <w:pPr>
        <w:rPr>
          <w:rFonts w:ascii="Times New Roman" w:hAnsi="Times New Roman" w:cs="Times New Roman"/>
          <w:sz w:val="22"/>
        </w:rPr>
      </w:pPr>
      <w:r w:rsidRPr="00D40416">
        <w:rPr>
          <w:rFonts w:ascii="Times New Roman" w:hAnsi="Times New Roman" w:cs="Times New Roman"/>
          <w:sz w:val="22"/>
        </w:rPr>
        <w:t xml:space="preserve">(3) </w:t>
      </w:r>
      <w:r w:rsidR="00B10220" w:rsidRPr="00D40416">
        <w:rPr>
          <w:rFonts w:ascii="Times New Roman" w:hAnsi="Times New Roman" w:cs="Times New Roman"/>
          <w:sz w:val="22"/>
        </w:rPr>
        <w:t>Social Environment</w:t>
      </w:r>
    </w:p>
    <w:p w14:paraId="75ECE12D"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a) Areas with unique archeological, historical, or cultural value</w:t>
      </w:r>
    </w:p>
    <w:p w14:paraId="1B878272"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b) Areas inhabited by ethnic minorities, indigenous peoples, or nomadic peoples with traditional ways of life, and other areas with special social value</w:t>
      </w:r>
    </w:p>
    <w:p w14:paraId="38A41612" w14:textId="77777777" w:rsidR="00B10220" w:rsidRPr="00D40416" w:rsidRDefault="00B10220" w:rsidP="00B10220">
      <w:pPr>
        <w:rPr>
          <w:rFonts w:ascii="Times New Roman" w:hAnsi="Times New Roman" w:cs="Times New Roman"/>
          <w:sz w:val="22"/>
        </w:rPr>
      </w:pPr>
    </w:p>
    <w:p w14:paraId="09EF9565" w14:textId="1D553EDE" w:rsidR="00B10220" w:rsidRPr="00D40416" w:rsidRDefault="00B10220" w:rsidP="00D40416">
      <w:pPr>
        <w:pStyle w:val="ae"/>
        <w:numPr>
          <w:ilvl w:val="0"/>
          <w:numId w:val="1"/>
        </w:numPr>
        <w:ind w:leftChars="0"/>
        <w:rPr>
          <w:rFonts w:ascii="Times New Roman" w:hAnsi="Times New Roman" w:cs="Times New Roman"/>
          <w:b/>
          <w:sz w:val="22"/>
        </w:rPr>
      </w:pPr>
      <w:r w:rsidRPr="00D40416">
        <w:rPr>
          <w:rFonts w:ascii="Times New Roman" w:hAnsi="Times New Roman" w:cs="Times New Roman"/>
          <w:b/>
          <w:sz w:val="22"/>
        </w:rPr>
        <w:t>Category B:</w:t>
      </w:r>
      <w:r w:rsidRPr="00D40416">
        <w:rPr>
          <w:rFonts w:ascii="Times New Roman" w:hAnsi="Times New Roman" w:cs="Times New Roman"/>
          <w:sz w:val="22"/>
        </w:rPr>
        <w:t xml:space="preserve"> Proposed projects are classified as Category B if their potential adverse impacts on the environment and society are less adverse than those of Category A projects. Generally, they are site-specific; few if any are irreversible; and in most cases, normal mitigation measures can be designed more readily.</w:t>
      </w:r>
    </w:p>
    <w:p w14:paraId="474309E6" w14:textId="77777777" w:rsidR="00D62AB0" w:rsidRPr="00D40416" w:rsidRDefault="00D62AB0" w:rsidP="00B10220">
      <w:pPr>
        <w:rPr>
          <w:rFonts w:ascii="Times New Roman" w:hAnsi="Times New Roman" w:cs="Times New Roman"/>
          <w:sz w:val="22"/>
        </w:rPr>
      </w:pPr>
    </w:p>
    <w:p w14:paraId="71DF9DF5" w14:textId="6A599DE4" w:rsidR="00B10220" w:rsidRPr="00D40416" w:rsidRDefault="00B10220" w:rsidP="00D40416">
      <w:pPr>
        <w:pStyle w:val="ae"/>
        <w:numPr>
          <w:ilvl w:val="0"/>
          <w:numId w:val="1"/>
        </w:numPr>
        <w:ind w:leftChars="0"/>
        <w:rPr>
          <w:rFonts w:ascii="Times New Roman" w:hAnsi="Times New Roman" w:cs="Times New Roman"/>
          <w:sz w:val="22"/>
        </w:rPr>
      </w:pPr>
      <w:r w:rsidRPr="00D40416">
        <w:rPr>
          <w:rFonts w:ascii="Times New Roman" w:hAnsi="Times New Roman" w:cs="Times New Roman"/>
          <w:b/>
          <w:sz w:val="22"/>
        </w:rPr>
        <w:t xml:space="preserve">Category C: </w:t>
      </w:r>
      <w:r w:rsidRPr="00D40416">
        <w:rPr>
          <w:rFonts w:ascii="Times New Roman" w:hAnsi="Times New Roman" w:cs="Times New Roman"/>
          <w:sz w:val="22"/>
        </w:rPr>
        <w:t>Proposed projects are classified as Category C if they are likely to have minimal or little adverse impact on the environment and society.</w:t>
      </w:r>
    </w:p>
    <w:p w14:paraId="2ABBC54E" w14:textId="77777777" w:rsidR="00D62AB0" w:rsidRPr="00D40416" w:rsidRDefault="00D62AB0" w:rsidP="00B10220">
      <w:pPr>
        <w:rPr>
          <w:rFonts w:ascii="Times New Roman" w:hAnsi="Times New Roman" w:cs="Times New Roman"/>
          <w:sz w:val="22"/>
        </w:rPr>
      </w:pPr>
    </w:p>
    <w:p w14:paraId="008CFA36" w14:textId="3F3A8833" w:rsidR="009319D6" w:rsidRPr="00D40416" w:rsidRDefault="0089573F" w:rsidP="00D40416">
      <w:pPr>
        <w:pStyle w:val="ae"/>
        <w:numPr>
          <w:ilvl w:val="0"/>
          <w:numId w:val="1"/>
        </w:numPr>
        <w:ind w:leftChars="0"/>
        <w:rPr>
          <w:rFonts w:ascii="Times New Roman" w:hAnsi="Times New Roman" w:cs="Times New Roman"/>
          <w:sz w:val="22"/>
        </w:rPr>
      </w:pPr>
      <w:r w:rsidRPr="00D40416">
        <w:rPr>
          <w:rFonts w:ascii="Times New Roman" w:hAnsi="Times New Roman" w:cs="Times New Roman"/>
          <w:b/>
          <w:sz w:val="22"/>
        </w:rPr>
        <w:t xml:space="preserve">Category FI: </w:t>
      </w:r>
      <w:r w:rsidRPr="00D40416">
        <w:rPr>
          <w:rFonts w:ascii="Times New Roman" w:hAnsi="Times New Roman" w:cs="Times New Roman"/>
          <w:sz w:val="22"/>
        </w:rPr>
        <w:t xml:space="preserve">Proposed projects are classified as Category FI if they satisfy all of the following requirements: JICA’s funding of projects is provided to a financial intermediary or executing agency; the selection and appraisal of the </w:t>
      </w:r>
      <w:r w:rsidR="00EC253E">
        <w:rPr>
          <w:rFonts w:ascii="Times New Roman" w:hAnsi="Times New Roman" w:cs="Times New Roman"/>
          <w:sz w:val="22"/>
        </w:rPr>
        <w:t>Sub-project</w:t>
      </w:r>
      <w:r w:rsidRPr="00D40416">
        <w:rPr>
          <w:rFonts w:ascii="Times New Roman" w:hAnsi="Times New Roman" w:cs="Times New Roman"/>
          <w:sz w:val="22"/>
        </w:rPr>
        <w:t xml:space="preserve">s is substantially undertaken by such an institution only after JICA’s approval of the funding, so that the </w:t>
      </w:r>
      <w:r w:rsidR="00EC253E">
        <w:rPr>
          <w:rFonts w:ascii="Times New Roman" w:hAnsi="Times New Roman" w:cs="Times New Roman"/>
          <w:sz w:val="22"/>
        </w:rPr>
        <w:t>Sub-project</w:t>
      </w:r>
      <w:r w:rsidRPr="00D40416">
        <w:rPr>
          <w:rFonts w:ascii="Times New Roman" w:hAnsi="Times New Roman" w:cs="Times New Roman"/>
          <w:sz w:val="22"/>
        </w:rPr>
        <w:t xml:space="preserve">s cannot be specified prior to JICA’s approval of funding (or project appraisal); and those </w:t>
      </w:r>
      <w:r w:rsidR="00EC253E">
        <w:rPr>
          <w:rFonts w:ascii="Times New Roman" w:hAnsi="Times New Roman" w:cs="Times New Roman"/>
          <w:sz w:val="22"/>
        </w:rPr>
        <w:t>Sub-project</w:t>
      </w:r>
      <w:r w:rsidRPr="00D40416">
        <w:rPr>
          <w:rFonts w:ascii="Times New Roman" w:hAnsi="Times New Roman" w:cs="Times New Roman"/>
          <w:sz w:val="22"/>
        </w:rPr>
        <w:t>s are expected to have a potential impact on the environment.</w:t>
      </w:r>
    </w:p>
    <w:p w14:paraId="103C1C52" w14:textId="461E93E0" w:rsidR="00D62AB0" w:rsidRPr="00D40416" w:rsidRDefault="00D62AB0" w:rsidP="00B10220">
      <w:pPr>
        <w:rPr>
          <w:rFonts w:ascii="Times New Roman" w:hAnsi="Times New Roman" w:cs="Times New Roman"/>
          <w:sz w:val="22"/>
        </w:rPr>
      </w:pPr>
    </w:p>
    <w:p w14:paraId="6D171DB9" w14:textId="1E1BD091" w:rsidR="00B10220" w:rsidRPr="00D40416" w:rsidRDefault="0089573F" w:rsidP="00B10220">
      <w:pPr>
        <w:rPr>
          <w:rFonts w:ascii="Times New Roman" w:hAnsi="Times New Roman" w:cs="Times New Roman"/>
          <w:sz w:val="22"/>
        </w:rPr>
      </w:pPr>
      <w:r w:rsidRPr="00D40416">
        <w:rPr>
          <w:rFonts w:ascii="Times New Roman" w:hAnsi="Times New Roman" w:cs="Times New Roman"/>
          <w:sz w:val="22"/>
        </w:rPr>
        <w:lastRenderedPageBreak/>
        <w:t>2</w:t>
      </w:r>
      <w:r w:rsidR="00B10220" w:rsidRPr="00D40416">
        <w:rPr>
          <w:rFonts w:ascii="Times New Roman" w:hAnsi="Times New Roman" w:cs="Times New Roman"/>
          <w:sz w:val="22"/>
        </w:rPr>
        <w:t>. When necessary, JICA can change a category even after screening. This might occur such as when a new significant impact has come to light as a result of the cooperation project process, or in other specific situations.</w:t>
      </w:r>
    </w:p>
    <w:p w14:paraId="2ADC3B4B" w14:textId="77777777" w:rsidR="00D62AB0" w:rsidRPr="00D40416" w:rsidRDefault="00D62AB0" w:rsidP="00B10220">
      <w:pPr>
        <w:rPr>
          <w:rFonts w:ascii="Times New Roman" w:hAnsi="Times New Roman" w:cs="Times New Roman"/>
          <w:sz w:val="22"/>
        </w:rPr>
      </w:pPr>
    </w:p>
    <w:p w14:paraId="4701EAB4" w14:textId="5F2C8CA1" w:rsidR="00D62AB0" w:rsidRPr="00D40416" w:rsidRDefault="00D62AB0" w:rsidP="00B10220">
      <w:pPr>
        <w:rPr>
          <w:rFonts w:ascii="Times New Roman" w:hAnsi="Times New Roman" w:cs="Times New Roman"/>
          <w:sz w:val="22"/>
        </w:rPr>
      </w:pPr>
    </w:p>
    <w:p w14:paraId="2F95CC64" w14:textId="77777777" w:rsidR="00B10220" w:rsidRPr="00D40416" w:rsidRDefault="00B10220" w:rsidP="00B10220">
      <w:pPr>
        <w:rPr>
          <w:rFonts w:ascii="Times New Roman" w:hAnsi="Times New Roman" w:cs="Times New Roman"/>
          <w:sz w:val="22"/>
        </w:rPr>
      </w:pPr>
    </w:p>
    <w:p w14:paraId="20CED95E"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Source: Japan International Cooperation Agency (JICA)</w:t>
      </w:r>
    </w:p>
    <w:p w14:paraId="3A75B81A"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Guidelines for Environmental and Social Considerations</w:t>
      </w:r>
    </w:p>
    <w:p w14:paraId="512485D3" w14:textId="77777777" w:rsidR="00B10220" w:rsidRPr="00D40416" w:rsidRDefault="00B10220" w:rsidP="00B10220">
      <w:pPr>
        <w:rPr>
          <w:rFonts w:ascii="Times New Roman" w:hAnsi="Times New Roman" w:cs="Times New Roman"/>
          <w:sz w:val="22"/>
        </w:rPr>
      </w:pPr>
      <w:r w:rsidRPr="00D40416">
        <w:rPr>
          <w:rFonts w:ascii="Times New Roman" w:hAnsi="Times New Roman" w:cs="Times New Roman"/>
          <w:sz w:val="22"/>
        </w:rPr>
        <w:t>April 2010</w:t>
      </w:r>
    </w:p>
    <w:sectPr w:rsidR="00B10220" w:rsidRPr="00D40416" w:rsidSect="00D40416">
      <w:headerReference w:type="default" r:id="rId7"/>
      <w:footerReference w:type="default" r:id="rId8"/>
      <w:headerReference w:type="first" r:id="rId9"/>
      <w:footerReference w:type="first" r:id="rId10"/>
      <w:pgSz w:w="11906" w:h="16838"/>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B2BC1" w14:textId="77777777" w:rsidR="00F43E78" w:rsidRDefault="00F43E78" w:rsidP="00B10220">
      <w:r>
        <w:separator/>
      </w:r>
    </w:p>
  </w:endnote>
  <w:endnote w:type="continuationSeparator" w:id="0">
    <w:p w14:paraId="177E964D" w14:textId="77777777" w:rsidR="00F43E78" w:rsidRDefault="00F43E78" w:rsidP="00B10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248200"/>
      <w:docPartObj>
        <w:docPartGallery w:val="Page Numbers (Bottom of Page)"/>
        <w:docPartUnique/>
      </w:docPartObj>
    </w:sdtPr>
    <w:sdtEndPr>
      <w:rPr>
        <w:rFonts w:ascii="Times New Roman" w:hAnsi="Times New Roman" w:cs="Times New Roman"/>
        <w:sz w:val="20"/>
      </w:rPr>
    </w:sdtEndPr>
    <w:sdtContent>
      <w:p w14:paraId="5DE23F23" w14:textId="79CA6370" w:rsidR="00D62AB0" w:rsidRDefault="00D62AB0" w:rsidP="00D40416">
        <w:pPr>
          <w:pStyle w:val="a5"/>
          <w:jc w:val="center"/>
        </w:pPr>
        <w:r w:rsidRPr="00D40416">
          <w:rPr>
            <w:rFonts w:ascii="Times New Roman" w:hAnsi="Times New Roman" w:cs="Times New Roman"/>
            <w:sz w:val="20"/>
          </w:rPr>
          <w:fldChar w:fldCharType="begin"/>
        </w:r>
        <w:r w:rsidRPr="00D40416">
          <w:rPr>
            <w:rFonts w:ascii="Times New Roman" w:hAnsi="Times New Roman" w:cs="Times New Roman"/>
            <w:sz w:val="20"/>
          </w:rPr>
          <w:instrText>PAGE   \* MERGEFORMAT</w:instrText>
        </w:r>
        <w:r w:rsidRPr="00D40416">
          <w:rPr>
            <w:rFonts w:ascii="Times New Roman" w:hAnsi="Times New Roman" w:cs="Times New Roman"/>
            <w:sz w:val="20"/>
          </w:rPr>
          <w:fldChar w:fldCharType="separate"/>
        </w:r>
        <w:r w:rsidR="00D40416" w:rsidRPr="00D40416">
          <w:rPr>
            <w:rFonts w:ascii="Times New Roman" w:hAnsi="Times New Roman" w:cs="Times New Roman"/>
            <w:noProof/>
            <w:sz w:val="20"/>
            <w:lang w:val="ja-JP"/>
          </w:rPr>
          <w:t>2</w:t>
        </w:r>
        <w:r w:rsidRPr="00D40416">
          <w:rPr>
            <w:rFonts w:ascii="Times New Roman" w:hAnsi="Times New Roman" w:cs="Times New Roman"/>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1"/>
      </w:rPr>
      <w:id w:val="1943800678"/>
      <w:docPartObj>
        <w:docPartGallery w:val="Page Numbers (Bottom of Page)"/>
        <w:docPartUnique/>
      </w:docPartObj>
    </w:sdtPr>
    <w:sdtEndPr>
      <w:rPr>
        <w:rFonts w:ascii="Times New Roman" w:hAnsi="Times New Roman" w:cs="Times New Roman"/>
      </w:rPr>
    </w:sdtEndPr>
    <w:sdtContent>
      <w:p w14:paraId="14DF6E8F" w14:textId="0FE5B884" w:rsidR="00950C0E" w:rsidRPr="00D40416" w:rsidRDefault="00FB4786" w:rsidP="00D40416">
        <w:pPr>
          <w:pStyle w:val="a5"/>
          <w:jc w:val="center"/>
          <w:rPr>
            <w:rFonts w:ascii="Times New Roman" w:hAnsi="Times New Roman" w:cs="Times New Roman"/>
            <w:sz w:val="20"/>
            <w:szCs w:val="21"/>
          </w:rPr>
        </w:pPr>
        <w:r w:rsidRPr="00D40416">
          <w:rPr>
            <w:rFonts w:ascii="Times New Roman" w:hAnsi="Times New Roman" w:cs="Times New Roman"/>
            <w:sz w:val="20"/>
            <w:szCs w:val="21"/>
          </w:rPr>
          <w:fldChar w:fldCharType="begin"/>
        </w:r>
        <w:r w:rsidRPr="00D40416">
          <w:rPr>
            <w:rFonts w:ascii="Times New Roman" w:hAnsi="Times New Roman" w:cs="Times New Roman"/>
            <w:sz w:val="20"/>
            <w:szCs w:val="21"/>
          </w:rPr>
          <w:instrText>PAGE   \* MERGEFORMAT</w:instrText>
        </w:r>
        <w:r w:rsidRPr="00D40416">
          <w:rPr>
            <w:rFonts w:ascii="Times New Roman" w:hAnsi="Times New Roman" w:cs="Times New Roman"/>
            <w:sz w:val="20"/>
            <w:szCs w:val="21"/>
          </w:rPr>
          <w:fldChar w:fldCharType="separate"/>
        </w:r>
        <w:r w:rsidR="00D40416" w:rsidRPr="00D40416">
          <w:rPr>
            <w:rFonts w:ascii="Times New Roman" w:hAnsi="Times New Roman" w:cs="Times New Roman"/>
            <w:noProof/>
            <w:sz w:val="20"/>
            <w:szCs w:val="21"/>
            <w:lang w:val="ja-JP"/>
          </w:rPr>
          <w:t>1</w:t>
        </w:r>
        <w:r w:rsidRPr="00D40416">
          <w:rPr>
            <w:rFonts w:ascii="Times New Roman" w:hAnsi="Times New Roman" w:cs="Times New Roman"/>
            <w:sz w:val="20"/>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42583" w14:textId="77777777" w:rsidR="00F43E78" w:rsidRDefault="00F43E78" w:rsidP="00B10220">
      <w:r>
        <w:separator/>
      </w:r>
    </w:p>
  </w:footnote>
  <w:footnote w:type="continuationSeparator" w:id="0">
    <w:p w14:paraId="44B7B28E" w14:textId="77777777" w:rsidR="00F43E78" w:rsidRDefault="00F43E78" w:rsidP="00B10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AFBFE" w14:textId="0A4D5034" w:rsidR="00EC253E" w:rsidRPr="00E25D66" w:rsidRDefault="00EC253E" w:rsidP="00EC253E">
    <w:pPr>
      <w:pStyle w:val="a3"/>
      <w:jc w:val="right"/>
      <w:rPr>
        <w:rFonts w:ascii="Times New Roman" w:hAnsi="Times New Roman" w:cs="Times New Roman"/>
        <w:sz w:val="22"/>
      </w:rPr>
    </w:pPr>
    <w:r w:rsidRPr="00E25D66">
      <w:rPr>
        <w:rFonts w:ascii="Times New Roman" w:hAnsi="Times New Roman" w:cs="Times New Roman"/>
        <w:sz w:val="22"/>
      </w:rPr>
      <w:t xml:space="preserve">Attachment </w:t>
    </w:r>
    <w:r w:rsidR="00F8269C">
      <w:rPr>
        <w:rFonts w:ascii="Times New Roman" w:hAnsi="Times New Roman" w:cs="Times New Roman"/>
        <w:sz w:val="22"/>
      </w:rPr>
      <w:t>13</w:t>
    </w:r>
    <w:r w:rsidRPr="00E25D66">
      <w:rPr>
        <w:rFonts w:ascii="Times New Roman" w:hAnsi="Times New Roman" w:cs="Times New Roman"/>
        <w:sz w:val="22"/>
      </w:rPr>
      <w:t>: Definition of Environmental Categorization</w:t>
    </w:r>
  </w:p>
  <w:p w14:paraId="17A2185E" w14:textId="5C49B72A" w:rsidR="00B10220" w:rsidRPr="00D40416" w:rsidRDefault="00B10220" w:rsidP="00B10220">
    <w:pPr>
      <w:pStyle w:val="a3"/>
      <w:wordWrap w:val="0"/>
      <w:jc w:val="right"/>
      <w:rPr>
        <w:rFonts w:ascii="Times New Roman" w:hAnsi="Times New Roman" w:cs="Times New Roman"/>
        <w:sz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5E3C9" w14:textId="43B873CA" w:rsidR="00950C0E" w:rsidRPr="00D40416" w:rsidRDefault="00950C0E" w:rsidP="00D40416">
    <w:pPr>
      <w:pStyle w:val="a3"/>
      <w:jc w:val="right"/>
      <w:rPr>
        <w:rFonts w:ascii="Times New Roman" w:hAnsi="Times New Roman" w:cs="Times New Roman"/>
        <w:sz w:val="22"/>
      </w:rPr>
    </w:pPr>
    <w:r w:rsidRPr="00D40416">
      <w:rPr>
        <w:rFonts w:ascii="Times New Roman" w:hAnsi="Times New Roman" w:cs="Times New Roman"/>
        <w:sz w:val="22"/>
      </w:rPr>
      <w:t xml:space="preserve">Attachment </w:t>
    </w:r>
    <w:r w:rsidR="0005623D">
      <w:rPr>
        <w:rFonts w:ascii="Times New Roman" w:hAnsi="Times New Roman" w:cs="Times New Roman"/>
        <w:sz w:val="22"/>
      </w:rPr>
      <w:t>13</w:t>
    </w:r>
    <w:r w:rsidRPr="00D40416">
      <w:rPr>
        <w:rFonts w:ascii="Times New Roman" w:hAnsi="Times New Roman" w:cs="Times New Roman"/>
        <w:sz w:val="22"/>
      </w:rPr>
      <w:t>: Definition of Environmental Categorization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A3EE6"/>
    <w:multiLevelType w:val="hybridMultilevel"/>
    <w:tmpl w:val="99D4062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C716061"/>
    <w:multiLevelType w:val="hybridMultilevel"/>
    <w:tmpl w:val="F68E35B0"/>
    <w:lvl w:ilvl="0" w:tplc="EDFEDC78">
      <w:start w:val="1"/>
      <w:numFmt w:val="bullet"/>
      <w:lvlText w:val=""/>
      <w:lvlJc w:val="left"/>
      <w:pPr>
        <w:ind w:left="420" w:hanging="420"/>
      </w:pPr>
      <w:rPr>
        <w:rFonts w:ascii="Wingdings" w:hAnsi="Wingdings" w:hint="default"/>
        <w: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revisionView w:inkAnnotations="0"/>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220"/>
    <w:rsid w:val="00006DC9"/>
    <w:rsid w:val="0005623D"/>
    <w:rsid w:val="000C562E"/>
    <w:rsid w:val="000D6E4F"/>
    <w:rsid w:val="0021513E"/>
    <w:rsid w:val="003B633E"/>
    <w:rsid w:val="003E63BA"/>
    <w:rsid w:val="0040791F"/>
    <w:rsid w:val="00407FD1"/>
    <w:rsid w:val="00511FDF"/>
    <w:rsid w:val="00563C38"/>
    <w:rsid w:val="007E6097"/>
    <w:rsid w:val="00855912"/>
    <w:rsid w:val="0089573F"/>
    <w:rsid w:val="009319D6"/>
    <w:rsid w:val="00950C0E"/>
    <w:rsid w:val="00A0344F"/>
    <w:rsid w:val="00A323F9"/>
    <w:rsid w:val="00AB311F"/>
    <w:rsid w:val="00B10220"/>
    <w:rsid w:val="00B253F7"/>
    <w:rsid w:val="00CC1DDC"/>
    <w:rsid w:val="00D11F41"/>
    <w:rsid w:val="00D40416"/>
    <w:rsid w:val="00D61237"/>
    <w:rsid w:val="00D62AB0"/>
    <w:rsid w:val="00D82D08"/>
    <w:rsid w:val="00DA6BF8"/>
    <w:rsid w:val="00E14FD9"/>
    <w:rsid w:val="00E72E85"/>
    <w:rsid w:val="00EC253E"/>
    <w:rsid w:val="00F43E78"/>
    <w:rsid w:val="00F64851"/>
    <w:rsid w:val="00F8269C"/>
    <w:rsid w:val="00FA1066"/>
    <w:rsid w:val="00FB47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3B61E72"/>
  <w15:docId w15:val="{B5B97E8F-EE04-47E7-A61E-81CE86851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0220"/>
    <w:pPr>
      <w:tabs>
        <w:tab w:val="center" w:pos="4252"/>
        <w:tab w:val="right" w:pos="8504"/>
      </w:tabs>
      <w:snapToGrid w:val="0"/>
    </w:pPr>
  </w:style>
  <w:style w:type="character" w:customStyle="1" w:styleId="a4">
    <w:name w:val="ヘッダー (文字)"/>
    <w:basedOn w:val="a0"/>
    <w:link w:val="a3"/>
    <w:uiPriority w:val="99"/>
    <w:rsid w:val="00B10220"/>
  </w:style>
  <w:style w:type="paragraph" w:styleId="a5">
    <w:name w:val="footer"/>
    <w:basedOn w:val="a"/>
    <w:link w:val="a6"/>
    <w:uiPriority w:val="99"/>
    <w:unhideWhenUsed/>
    <w:rsid w:val="00B10220"/>
    <w:pPr>
      <w:tabs>
        <w:tab w:val="center" w:pos="4252"/>
        <w:tab w:val="right" w:pos="8504"/>
      </w:tabs>
      <w:snapToGrid w:val="0"/>
    </w:pPr>
  </w:style>
  <w:style w:type="character" w:customStyle="1" w:styleId="a6">
    <w:name w:val="フッター (文字)"/>
    <w:basedOn w:val="a0"/>
    <w:link w:val="a5"/>
    <w:uiPriority w:val="99"/>
    <w:rsid w:val="00B10220"/>
  </w:style>
  <w:style w:type="character" w:styleId="a7">
    <w:name w:val="annotation reference"/>
    <w:basedOn w:val="a0"/>
    <w:uiPriority w:val="99"/>
    <w:semiHidden/>
    <w:unhideWhenUsed/>
    <w:rsid w:val="00E14FD9"/>
    <w:rPr>
      <w:sz w:val="18"/>
      <w:szCs w:val="18"/>
    </w:rPr>
  </w:style>
  <w:style w:type="paragraph" w:styleId="a8">
    <w:name w:val="annotation text"/>
    <w:basedOn w:val="a"/>
    <w:link w:val="a9"/>
    <w:uiPriority w:val="99"/>
    <w:semiHidden/>
    <w:unhideWhenUsed/>
    <w:rsid w:val="00E14FD9"/>
    <w:pPr>
      <w:jc w:val="left"/>
    </w:pPr>
  </w:style>
  <w:style w:type="character" w:customStyle="1" w:styleId="a9">
    <w:name w:val="コメント文字列 (文字)"/>
    <w:basedOn w:val="a0"/>
    <w:link w:val="a8"/>
    <w:uiPriority w:val="99"/>
    <w:semiHidden/>
    <w:rsid w:val="00E14FD9"/>
  </w:style>
  <w:style w:type="paragraph" w:styleId="aa">
    <w:name w:val="annotation subject"/>
    <w:basedOn w:val="a8"/>
    <w:next w:val="a8"/>
    <w:link w:val="ab"/>
    <w:uiPriority w:val="99"/>
    <w:semiHidden/>
    <w:unhideWhenUsed/>
    <w:rsid w:val="00E14FD9"/>
    <w:rPr>
      <w:b/>
      <w:bCs/>
    </w:rPr>
  </w:style>
  <w:style w:type="character" w:customStyle="1" w:styleId="ab">
    <w:name w:val="コメント内容 (文字)"/>
    <w:basedOn w:val="a9"/>
    <w:link w:val="aa"/>
    <w:uiPriority w:val="99"/>
    <w:semiHidden/>
    <w:rsid w:val="00E14FD9"/>
    <w:rPr>
      <w:b/>
      <w:bCs/>
    </w:rPr>
  </w:style>
  <w:style w:type="paragraph" w:styleId="ac">
    <w:name w:val="Balloon Text"/>
    <w:basedOn w:val="a"/>
    <w:link w:val="ad"/>
    <w:uiPriority w:val="99"/>
    <w:semiHidden/>
    <w:unhideWhenUsed/>
    <w:rsid w:val="00E14FD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E14FD9"/>
    <w:rPr>
      <w:rFonts w:asciiTheme="majorHAnsi" w:eastAsiaTheme="majorEastAsia" w:hAnsiTheme="majorHAnsi" w:cstheme="majorBidi"/>
      <w:sz w:val="18"/>
      <w:szCs w:val="18"/>
    </w:rPr>
  </w:style>
  <w:style w:type="paragraph" w:styleId="ae">
    <w:name w:val="List Paragraph"/>
    <w:basedOn w:val="a"/>
    <w:uiPriority w:val="34"/>
    <w:qFormat/>
    <w:rsid w:val="0089573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633</Words>
  <Characters>3613</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JICA</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aitachi</dc:creator>
  <cp:lastModifiedBy>UDA</cp:lastModifiedBy>
  <cp:revision>9</cp:revision>
  <cp:lastPrinted>2016-11-29T02:24:00Z</cp:lastPrinted>
  <dcterms:created xsi:type="dcterms:W3CDTF">2017-12-19T10:03:00Z</dcterms:created>
  <dcterms:modified xsi:type="dcterms:W3CDTF">2018-08-27T02:41:00Z</dcterms:modified>
</cp:coreProperties>
</file>